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1C" w:rsidRPr="00D64E0B" w:rsidRDefault="00523B1C" w:rsidP="00523B1C">
      <w:pPr>
        <w:widowControl/>
        <w:shd w:val="clear" w:color="auto" w:fill="FFFFFF"/>
        <w:spacing w:line="500" w:lineRule="exact"/>
        <w:jc w:val="center"/>
        <w:outlineLvl w:val="0"/>
        <w:rPr>
          <w:rFonts w:asciiTheme="minorEastAsia" w:hAnsiTheme="minorEastAsia" w:cs="宋体" w:hint="eastAsia"/>
          <w:b/>
          <w:color w:val="222222"/>
          <w:spacing w:val="10"/>
          <w:kern w:val="36"/>
          <w:sz w:val="44"/>
          <w:szCs w:val="44"/>
        </w:rPr>
      </w:pPr>
      <w:r w:rsidRPr="00523B1C">
        <w:rPr>
          <w:rFonts w:asciiTheme="minorEastAsia" w:hAnsiTheme="minorEastAsia" w:cs="宋体" w:hint="eastAsia"/>
          <w:b/>
          <w:color w:val="222222"/>
          <w:spacing w:val="10"/>
          <w:kern w:val="36"/>
          <w:sz w:val="44"/>
          <w:szCs w:val="44"/>
        </w:rPr>
        <w:t>中国共产党黑龙江省第十三届纪律检查委员会第二次全体会议决议</w:t>
      </w:r>
      <w:r w:rsidRPr="00D64E0B">
        <w:rPr>
          <w:rFonts w:asciiTheme="minorEastAsia" w:hAnsiTheme="minorEastAsia" w:cs="宋体" w:hint="eastAsia"/>
          <w:b/>
          <w:color w:val="222222"/>
          <w:spacing w:val="10"/>
          <w:kern w:val="36"/>
          <w:sz w:val="44"/>
          <w:szCs w:val="44"/>
        </w:rPr>
        <w:t>及许勤讲话</w:t>
      </w:r>
    </w:p>
    <w:p w:rsidR="00523B1C" w:rsidRPr="00523B1C" w:rsidRDefault="00523B1C" w:rsidP="00523B1C">
      <w:pPr>
        <w:widowControl/>
        <w:shd w:val="clear" w:color="auto" w:fill="FFFFFF"/>
        <w:spacing w:line="500" w:lineRule="exact"/>
        <w:ind w:firstLineChars="200" w:firstLine="680"/>
        <w:jc w:val="left"/>
        <w:outlineLvl w:val="0"/>
        <w:rPr>
          <w:rFonts w:asciiTheme="minorEastAsia" w:hAnsiTheme="minorEastAsia" w:cs="宋体"/>
          <w:color w:val="222222"/>
          <w:spacing w:val="10"/>
          <w:kern w:val="36"/>
          <w:sz w:val="32"/>
          <w:szCs w:val="32"/>
        </w:rPr>
      </w:pPr>
    </w:p>
    <w:p w:rsidR="00523B1C" w:rsidRPr="00523B1C" w:rsidRDefault="00523B1C" w:rsidP="00523B1C">
      <w:pPr>
        <w:widowControl/>
        <w:shd w:val="clear" w:color="auto" w:fill="FFFFFF"/>
        <w:spacing w:line="500" w:lineRule="exact"/>
        <w:ind w:firstLineChars="200" w:firstLine="683"/>
        <w:rPr>
          <w:rFonts w:asciiTheme="minorEastAsia" w:hAnsiTheme="minorEastAsia" w:cs="宋体" w:hint="eastAsia"/>
          <w:b/>
          <w:bCs/>
          <w:color w:val="222222"/>
          <w:spacing w:val="10"/>
          <w:kern w:val="0"/>
          <w:sz w:val="32"/>
          <w:szCs w:val="32"/>
        </w:rPr>
      </w:pPr>
      <w:r w:rsidRPr="00523B1C">
        <w:rPr>
          <w:rFonts w:asciiTheme="minorEastAsia" w:hAnsiTheme="minorEastAsia" w:cs="宋体" w:hint="eastAsia"/>
          <w:b/>
          <w:bCs/>
          <w:color w:val="007AAA"/>
          <w:spacing w:val="10"/>
          <w:kern w:val="0"/>
          <w:sz w:val="32"/>
          <w:szCs w:val="32"/>
        </w:rPr>
        <w:t>中国共产党黑龙江省第十三届纪律检查委员会第二次全体会议决议</w:t>
      </w:r>
      <w:r w:rsidRPr="00523B1C">
        <w:rPr>
          <w:rFonts w:asciiTheme="minorEastAsia" w:hAnsiTheme="minorEastAsia" w:cs="宋体" w:hint="eastAsia"/>
          <w:b/>
          <w:bCs/>
          <w:color w:val="222222"/>
          <w:spacing w:val="10"/>
          <w:kern w:val="0"/>
          <w:sz w:val="32"/>
          <w:szCs w:val="32"/>
        </w:rPr>
        <w:t xml:space="preserve">（2023年1月17日中国共产党黑龙江省第十三届纪律检查委员会第二次全体会议通过）    </w:t>
      </w:r>
    </w:p>
    <w:p w:rsidR="00523B1C" w:rsidRPr="00523B1C" w:rsidRDefault="00523B1C" w:rsidP="00523B1C">
      <w:pPr>
        <w:widowControl/>
        <w:shd w:val="clear" w:color="auto" w:fill="FFFFFF"/>
        <w:spacing w:line="500" w:lineRule="exact"/>
        <w:ind w:firstLineChars="200" w:firstLine="680"/>
        <w:rPr>
          <w:rFonts w:asciiTheme="minorEastAsia" w:hAnsiTheme="minorEastAsia" w:cs="宋体" w:hint="eastAsia"/>
          <w:color w:val="222222"/>
          <w:spacing w:val="10"/>
          <w:kern w:val="0"/>
          <w:sz w:val="32"/>
          <w:szCs w:val="32"/>
        </w:rPr>
      </w:pPr>
    </w:p>
    <w:p w:rsidR="00523B1C" w:rsidRPr="00523B1C" w:rsidRDefault="00523B1C" w:rsidP="00523B1C">
      <w:pPr>
        <w:widowControl/>
        <w:shd w:val="clear" w:color="auto" w:fill="FFFFFF"/>
        <w:spacing w:line="500" w:lineRule="exact"/>
        <w:ind w:firstLineChars="200" w:firstLine="680"/>
        <w:rPr>
          <w:rFonts w:asciiTheme="minorEastAsia" w:hAnsiTheme="minorEastAsia" w:cs="宋体" w:hint="eastAsia"/>
          <w:color w:val="222222"/>
          <w:spacing w:val="10"/>
          <w:kern w:val="0"/>
          <w:sz w:val="32"/>
          <w:szCs w:val="32"/>
        </w:rPr>
      </w:pPr>
      <w:r w:rsidRPr="00523B1C">
        <w:rPr>
          <w:rFonts w:asciiTheme="minorEastAsia" w:hAnsiTheme="minorEastAsia" w:cs="宋体" w:hint="eastAsia"/>
          <w:color w:val="222222"/>
          <w:spacing w:val="10"/>
          <w:kern w:val="0"/>
          <w:sz w:val="32"/>
          <w:szCs w:val="32"/>
        </w:rPr>
        <w:t>中国共产党黑龙江省第十三届纪律检查委员会第二次全体会议，于2023年1月17日在哈尔滨举行，全会全面贯彻习近平新时代中国特色社会主义思想，深入贯彻落实党的二十大、二十届中央纪委二次全会及省第十三次党代会、省委十三届二次和三次全会精神，总结2022年纪检监察工作，部署2023年任务，审议通过了张巍同志代表省纪委常委会所作的《坚定不移全面从严治党，推动新时代新征程纪检监察工作高质量发展》工作报告。全会认真学习贯彻二十届中央纪委二次全会精神。一致认为，习近平总书记的重要讲话高屋建瓴、思想深邃、内涵丰富、论述精辟，深刻分析大党独有难题的形成原因、主要表现和破解之道，深刻阐述健全全面从严治党体系的目标任务、实践要求，对坚定不移推进全面从严治党作出战略部署，具有很强的政治性、指导性、针对性，是深入推进新时代党的建设新的伟大工程的根本遵循，为做好新时代新征程纪检监察工作提供了根本指引。李希同志的工作报告，对贯彻落实党的二十大精神、扎实做好2023年纪检监察工作、推动纪检监察工作高质量发展作出部署。要提高政治站位，领会精神实质，以永远在路上的坚定执着把全面从严治党向纵深推进。</w:t>
      </w:r>
    </w:p>
    <w:p w:rsidR="00523B1C" w:rsidRPr="00523B1C" w:rsidRDefault="00523B1C" w:rsidP="00523B1C">
      <w:pPr>
        <w:pStyle w:val="a6"/>
        <w:spacing w:before="0" w:beforeAutospacing="0" w:after="0" w:afterAutospacing="0" w:line="500" w:lineRule="exact"/>
        <w:ind w:firstLineChars="200" w:firstLine="640"/>
        <w:rPr>
          <w:rFonts w:asciiTheme="minorEastAsia" w:eastAsiaTheme="minorEastAsia" w:hAnsiTheme="minorEastAsia"/>
          <w:color w:val="333333"/>
          <w:sz w:val="32"/>
          <w:szCs w:val="32"/>
        </w:rPr>
      </w:pPr>
      <w:r w:rsidRPr="00523B1C">
        <w:rPr>
          <w:rFonts w:asciiTheme="minorEastAsia" w:eastAsiaTheme="minorEastAsia" w:hAnsiTheme="minorEastAsia" w:hint="eastAsia"/>
          <w:color w:val="333333"/>
          <w:sz w:val="32"/>
          <w:szCs w:val="32"/>
        </w:rPr>
        <w:lastRenderedPageBreak/>
        <w:t>许勤指出，习近平总书记在二十届中央纪委二次全会上的重要讲话，从新时代新征程党和国家事业发展全局的高度，深刻分析大党独有难题的形成原因、主要表现和破解之道，深刻阐述健全全面从严治党体系的目标任务、实践要求，对坚定不移深入推进全面从严治党作出战略部署，是推进新时代党的建设新的伟大工程的根本遵循，为做好新时代新征程纪检监察工作提供了根本指引。全省各级党组织和党员干部要深刻认识全面从严治党“十年磨一剑”的历史性成就，始终坚持以党的自我革命引领社会革命，一刻不停推进全面从严治党，确保习近平总书记重要指示和党的二十大决策部署在龙江不折不扣地贯彻落实。</w:t>
      </w:r>
    </w:p>
    <w:p w:rsidR="00523B1C" w:rsidRPr="00523B1C" w:rsidRDefault="00523B1C" w:rsidP="00523B1C">
      <w:pPr>
        <w:pStyle w:val="a6"/>
        <w:spacing w:before="0" w:beforeAutospacing="0" w:after="0" w:afterAutospacing="0" w:line="500" w:lineRule="exact"/>
        <w:ind w:firstLineChars="200" w:firstLine="640"/>
        <w:rPr>
          <w:rFonts w:asciiTheme="minorEastAsia" w:eastAsiaTheme="minorEastAsia" w:hAnsiTheme="minorEastAsia" w:hint="eastAsia"/>
          <w:color w:val="333333"/>
          <w:sz w:val="32"/>
          <w:szCs w:val="32"/>
        </w:rPr>
      </w:pPr>
      <w:r w:rsidRPr="00523B1C">
        <w:rPr>
          <w:rFonts w:asciiTheme="minorEastAsia" w:eastAsiaTheme="minorEastAsia" w:hAnsiTheme="minorEastAsia" w:hint="eastAsia"/>
          <w:color w:val="333333"/>
          <w:sz w:val="32"/>
          <w:szCs w:val="32"/>
        </w:rPr>
        <w:t>许勤强调，要践行新时代党的建设总要求，贯彻党的二十大关于“健全全面从严治党体系”重要部署，把全的要求、严的基调、治的理念贯穿全面从严治党体系构建之中，切实加强党的各方面建设，不断完善党内法规制度体系，着力提高治理效能，激励党员干部担当作为，促进政治生态持续优化，不断提升管党治党制度化、规范化、科学化水平。</w:t>
      </w:r>
    </w:p>
    <w:p w:rsidR="00523B1C" w:rsidRPr="00523B1C" w:rsidRDefault="00523B1C" w:rsidP="00523B1C">
      <w:pPr>
        <w:pStyle w:val="a6"/>
        <w:spacing w:before="0" w:beforeAutospacing="0" w:after="0" w:afterAutospacing="0" w:line="500" w:lineRule="exact"/>
        <w:ind w:firstLineChars="200" w:firstLine="640"/>
        <w:rPr>
          <w:rFonts w:asciiTheme="minorEastAsia" w:eastAsiaTheme="minorEastAsia" w:hAnsiTheme="minorEastAsia" w:hint="eastAsia"/>
          <w:color w:val="333333"/>
          <w:sz w:val="32"/>
          <w:szCs w:val="32"/>
        </w:rPr>
      </w:pPr>
      <w:r w:rsidRPr="00523B1C">
        <w:rPr>
          <w:rFonts w:asciiTheme="minorEastAsia" w:eastAsiaTheme="minorEastAsia" w:hAnsiTheme="minorEastAsia" w:hint="eastAsia"/>
          <w:color w:val="333333"/>
          <w:sz w:val="32"/>
          <w:szCs w:val="32"/>
        </w:rPr>
        <w:t>许勤指出，新一届省纪委站位全局、忠诚履职，深入推进党风廉政建设和反腐败斗争，充分展现了敢于斗争、善于斗争新气象。今年是贯彻落实党的二十大精神的开局之年，也是龙江振兴发展和现代化强省建设的关键之年，要坚持思想不松、力度不减，持续巩固管党治党成果。要以有力政治监督保障党中央大政方针落实见效，全面加强党的纪律建设，严格执行中央八项规定及其实施细则，不断深化能力作风建设，坚决打赢反腐败斗争攻坚战持久战，在新时代新征程不断谱写全面从严治党新篇章。</w:t>
      </w:r>
    </w:p>
    <w:p w:rsidR="00523B1C" w:rsidRPr="00523B1C" w:rsidRDefault="00523B1C" w:rsidP="00523B1C">
      <w:pPr>
        <w:pStyle w:val="a6"/>
        <w:spacing w:before="0" w:beforeAutospacing="0" w:after="0" w:afterAutospacing="0" w:line="500" w:lineRule="exact"/>
        <w:ind w:firstLineChars="200" w:firstLine="640"/>
        <w:rPr>
          <w:rFonts w:asciiTheme="minorEastAsia" w:eastAsiaTheme="minorEastAsia" w:hAnsiTheme="minorEastAsia" w:hint="eastAsia"/>
          <w:color w:val="333333"/>
          <w:sz w:val="32"/>
          <w:szCs w:val="32"/>
        </w:rPr>
      </w:pPr>
      <w:r w:rsidRPr="00523B1C">
        <w:rPr>
          <w:rFonts w:asciiTheme="minorEastAsia" w:eastAsiaTheme="minorEastAsia" w:hAnsiTheme="minorEastAsia" w:hint="eastAsia"/>
          <w:color w:val="333333"/>
          <w:sz w:val="32"/>
          <w:szCs w:val="32"/>
        </w:rPr>
        <w:lastRenderedPageBreak/>
        <w:t>许勤强调，要压实管党治党主体责任，发扬斗争精神、增强斗争本领，强化“关键少数”的教育监督，发挥纪委监委专责监督作用，努力打造忠诚于党、忠诚于人民、忠诚于纪检监察事业的铁军卫士，推动党内政治生态全面净化、全面提升，实现正气充盈、政治清明。</w:t>
      </w:r>
    </w:p>
    <w:p w:rsidR="00523B1C" w:rsidRPr="00523B1C" w:rsidRDefault="00523B1C" w:rsidP="00523B1C">
      <w:pPr>
        <w:pStyle w:val="a6"/>
        <w:spacing w:before="0" w:beforeAutospacing="0" w:after="0" w:afterAutospacing="0" w:line="500" w:lineRule="exact"/>
        <w:ind w:firstLineChars="200" w:firstLine="640"/>
        <w:rPr>
          <w:rFonts w:asciiTheme="minorEastAsia" w:eastAsiaTheme="minorEastAsia" w:hAnsiTheme="minorEastAsia" w:hint="eastAsia"/>
          <w:color w:val="333333"/>
          <w:sz w:val="32"/>
          <w:szCs w:val="32"/>
        </w:rPr>
      </w:pPr>
      <w:r w:rsidRPr="00523B1C">
        <w:rPr>
          <w:rFonts w:asciiTheme="minorEastAsia" w:eastAsiaTheme="minorEastAsia" w:hAnsiTheme="minorEastAsia" w:hint="eastAsia"/>
          <w:color w:val="333333"/>
          <w:sz w:val="32"/>
          <w:szCs w:val="32"/>
        </w:rPr>
        <w:t>张巍在主持会议时强调，许勤同志的讲话充分肯定过去一年我省全面从严治党取得的新进展新成效，深刻分析全面从严治党面临的严峻复杂形势，对我省党风廉政建设和反腐败工作提出明确要求。全省各级党组织和纪检监察机关要认真学习贯彻，把严的基调、严的措施、严的氛围长期坚持下去，切实担负起坚决打赢反腐败斗争攻坚战持久战的使命责任，努力取得更多制度性成果和更大治理成效，推动龙江振兴发展和现代化建设不断开创新局面。</w:t>
      </w:r>
    </w:p>
    <w:p w:rsidR="00523B1C" w:rsidRPr="00523B1C" w:rsidRDefault="00523B1C" w:rsidP="00523B1C">
      <w:pPr>
        <w:widowControl/>
        <w:shd w:val="clear" w:color="auto" w:fill="FFFFFF"/>
        <w:spacing w:line="500" w:lineRule="exact"/>
        <w:ind w:firstLineChars="200" w:firstLine="680"/>
        <w:rPr>
          <w:rFonts w:asciiTheme="minorEastAsia" w:hAnsiTheme="minorEastAsia" w:cs="宋体" w:hint="eastAsia"/>
          <w:color w:val="222222"/>
          <w:spacing w:val="10"/>
          <w:kern w:val="0"/>
          <w:sz w:val="32"/>
          <w:szCs w:val="32"/>
        </w:rPr>
      </w:pPr>
      <w:r w:rsidRPr="00523B1C">
        <w:rPr>
          <w:rFonts w:asciiTheme="minorEastAsia" w:hAnsiTheme="minorEastAsia" w:cs="宋体" w:hint="eastAsia"/>
          <w:color w:val="222222"/>
          <w:spacing w:val="10"/>
          <w:kern w:val="0"/>
          <w:sz w:val="32"/>
          <w:szCs w:val="32"/>
        </w:rPr>
        <w:t>全会深入学习领会许勤同志讲话要求。一致认为，讲话全面贯彻党的二十大全面从严治党战略部署，充分肯定党的十九大以来特别是省第十三次党代会以来全省纪检监察工作，深刻分析党风廉政建设和反腐败斗争形势，强调深入贯彻落实习近平总书记重要讲话精神和二十届中央纪委二次全会部署，牢记全面从严治党永远在路上，坚决把新时代党的伟大自我革命进行到底；落实新时代党的建设总要求，坚持制度治党、依规治党，健全全面从严治党体系；走好新的赶考之路，始终把严的基调、严的措施、严的氛围长期坚持下去，坚定不移推进全面从严治党向纵深发展；坚持和加强党的领导，坚决扛起管党治党政治责任，营造风清气正的良好政治生态。讲话彰显了省委在新征程上谱写全面从严治党新篇章的使命担当，要认真学习领会，坚决贯彻落实。全会</w:t>
      </w:r>
      <w:r w:rsidRPr="00523B1C">
        <w:rPr>
          <w:rFonts w:asciiTheme="minorEastAsia" w:hAnsiTheme="minorEastAsia" w:cs="宋体" w:hint="eastAsia"/>
          <w:color w:val="222222"/>
          <w:spacing w:val="10"/>
          <w:kern w:val="0"/>
          <w:sz w:val="32"/>
          <w:szCs w:val="32"/>
        </w:rPr>
        <w:lastRenderedPageBreak/>
        <w:t>指出，2022年，全省纪检监察机关在中央纪委国家监委和省委坚强领导下，坚定拥护“两个确立”、坚决做到“两个维护”，持之以恒正风肃纪反腐，深入推进“五化”联动，纪检监察工作高质量发展开创新局面。坚持以马克思主义中国化时代化最新成果武装头脑，围绕“国之大者”强化政治监督，压紧压实全面从严治党政治责任。持续重拳惩贪治腐，深化以案促改促治，推动廉洁风气不断充盈，反腐败斗争压倒性胜利全面巩固。锲而不舍落实中央八项规定精神，深化纠治“四风”顽瘴痼疾，完善作风建设长效机制，推动干部作风持续向严向实。从严查处乡村振兴领域腐败和作风问题，靶向纠治侵害群众利益问题，监督保障优化营商环境，整治群众身边“微腐败”力度持续增强。谋划推进新一届省委巡视工作，深化拓展巡视巡察联动监督，抓实巡视“后半篇文章”，巡视巡察实现良好开局。精细落实重点改革任务，全流程规范执纪执法，推动派驻监督和基层监督走深走实，纪检监察工作质效显著提升。突出加强政治建设，全面提升能力素质，从严从实监督约束，纪检监察干部队伍展现新风貌。全会总结了过去一年实践中的认识体会，实事求是分析了纪检监察工作和干部队伍建设存在的问题，要求高度重视，认真加以解决。全会指出，全省纪检监察机关要把学习贯彻党的二十大精神作为首要政治任务，坚定不移捍卫“两个确立”、做到“两个维护”，始终在思想上政治上行动上同以习近平同志为核心的党中央保持高度一致；坚定不移用习近平新时代中国特色社会主义思想统领纪检监察一切工作，坚持正确政治方向；坚定不移站稳人民立场、维护人民利益，</w:t>
      </w:r>
      <w:r w:rsidRPr="00523B1C">
        <w:rPr>
          <w:rFonts w:asciiTheme="minorEastAsia" w:hAnsiTheme="minorEastAsia" w:cs="宋体" w:hint="eastAsia"/>
          <w:color w:val="222222"/>
          <w:spacing w:val="10"/>
          <w:kern w:val="0"/>
          <w:sz w:val="32"/>
          <w:szCs w:val="32"/>
        </w:rPr>
        <w:lastRenderedPageBreak/>
        <w:t>做到执纪执法为民、纠风治乱为民；坚定不移履行党章和宪法赋予的职责，更加自觉投身新时代新征程党的使命任务；坚定不移推动健全全面从严治党体系，坚持内容全涵盖、对象全覆盖、责任全链条、制度全贯通；坚定不移推动正风肃纪反腐向纵深发展，时刻保持解决大党独有难题的清醒和坚定；坚定不移抓实纪检监察机关自身建设，自觉践行忠诚干净担当。全会强调，2023年是贯彻党的二十大精神的开局之年，是实施“十四五”规划承前启后的关键一年，是为全面建设社会主义现代化国家奠定基础的重要一年。做好纪检监察工作，要坚持以习近平新时代中国特色社会主义思想为指导，全面贯彻落实党的二十大精神，深刻领悟“两个确立”的决定性意义，增强“四个意识”、坚定“四个自信”、做到“两个维护”，发扬彻底的自我革命精神，坚决贯彻坚定不移全面从严治党战略部署，认真落实健全全面从严治党体系任务要求，稳中求进、守正创新，深入开展党风廉政建设和反腐败斗争，深化落实“五化”联动，深入推进新时代新征程纪检监察工作高质量发展，持续推动勤廉龙江建设，坚定有力服务保障龙江振兴发展和现代化强省建设。着重做好八个方面工作：一是坚决贯彻党的二十大战略部署，推进政治监督具体化、精准化、常态化，坚定维护党中央集中统一领导，监督强化党的创新理论武装，以有力监督保障习近平总书记重要讲话重要指示精神和党中央重大决策部署不折不扣落实。二是坚持制度治党、依规治党鲜明政治导向，促进“两个责任”贯通落实，推动完善党和国家监督体系，扎紧扎牢法规制度笼子，完善落实党的自我革命制度规范体系。</w:t>
      </w:r>
      <w:r w:rsidRPr="00523B1C">
        <w:rPr>
          <w:rFonts w:asciiTheme="minorEastAsia" w:hAnsiTheme="minorEastAsia" w:cs="宋体" w:hint="eastAsia"/>
          <w:color w:val="222222"/>
          <w:spacing w:val="10"/>
          <w:kern w:val="0"/>
          <w:sz w:val="32"/>
          <w:szCs w:val="32"/>
        </w:rPr>
        <w:lastRenderedPageBreak/>
        <w:t>三是推动巡视巡察工作深入开展，深化落实政治巡视巡察要求，发挥管党治党利剑作用。四是培土加固中央八项规定堤坝，一严到底纠治“四风”，深化风腐同查机制，大力弘扬新风正气，以优良党风引领社风民风。五是全面加强党的纪律建设，强化经常性纪律教育，严格执行党的纪律规定，精准运用“四种形态”，深化落实“三个区分开来”。六是持续深入推进不敢腐、不能腐、不想腐，保持高压惩腐震慑，坚决查处群众身边“蝇贪”，做实以案促改促治促教，坚决打赢反腐败斗争攻坚战持久战。七是巩固拓展纪检监察体制改革成果，完善派驻监督体系机制，健全纪检监察内控机制，实现纪检监察工作更加系统集成、协同高效。八是从严从实加强纪检监察机关自身建设，淬炼忠诚根脉本色，磨砺过硬斗争本领，塑造优良作风形象，打造对党绝对忠诚、敢于善于斗争、自身正自身硬的纪检监察铁军。全会号召，要更加紧密地团结在以习近平同志为核心的党中央周围，沿着党的二十大指引的正确方向，忠诚履职、担当作为，埋头苦干、团结奋进，不断夺取全面从严治党、党风廉政建设和反腐败斗争新胜利，为奋力谱写全面建设社会主义现代化国家龙江新篇章作出新的更大贡献！</w:t>
      </w:r>
    </w:p>
    <w:p w:rsidR="00712BF4" w:rsidRPr="00523B1C" w:rsidRDefault="00712BF4" w:rsidP="00523B1C">
      <w:pPr>
        <w:spacing w:line="500" w:lineRule="exact"/>
        <w:ind w:firstLineChars="200" w:firstLine="640"/>
        <w:rPr>
          <w:rFonts w:asciiTheme="minorEastAsia" w:hAnsiTheme="minorEastAsia"/>
          <w:sz w:val="32"/>
          <w:szCs w:val="32"/>
        </w:rPr>
      </w:pPr>
    </w:p>
    <w:sectPr w:rsidR="00712BF4" w:rsidRPr="00523B1C" w:rsidSect="00712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3B1C"/>
    <w:rsid w:val="00523B1C"/>
    <w:rsid w:val="00712BF4"/>
    <w:rsid w:val="00D64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paragraph" w:styleId="1">
    <w:name w:val="heading 1"/>
    <w:basedOn w:val="a"/>
    <w:link w:val="1Char"/>
    <w:uiPriority w:val="9"/>
    <w:qFormat/>
    <w:rsid w:val="00523B1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23B1C"/>
    <w:rPr>
      <w:rFonts w:ascii="宋体" w:eastAsia="宋体" w:hAnsi="宋体" w:cs="宋体"/>
      <w:b/>
      <w:bCs/>
      <w:kern w:val="36"/>
      <w:sz w:val="48"/>
      <w:szCs w:val="48"/>
    </w:rPr>
  </w:style>
  <w:style w:type="character" w:customStyle="1" w:styleId="richmediameta">
    <w:name w:val="rich_media_meta"/>
    <w:basedOn w:val="a0"/>
    <w:rsid w:val="00523B1C"/>
  </w:style>
  <w:style w:type="character" w:styleId="a3">
    <w:name w:val="Hyperlink"/>
    <w:basedOn w:val="a0"/>
    <w:uiPriority w:val="99"/>
    <w:semiHidden/>
    <w:unhideWhenUsed/>
    <w:rsid w:val="00523B1C"/>
    <w:rPr>
      <w:color w:val="0000FF"/>
      <w:u w:val="single"/>
    </w:rPr>
  </w:style>
  <w:style w:type="character" w:styleId="a4">
    <w:name w:val="Emphasis"/>
    <w:basedOn w:val="a0"/>
    <w:uiPriority w:val="20"/>
    <w:qFormat/>
    <w:rsid w:val="00523B1C"/>
    <w:rPr>
      <w:i/>
      <w:iCs/>
    </w:rPr>
  </w:style>
  <w:style w:type="character" w:styleId="a5">
    <w:name w:val="Strong"/>
    <w:basedOn w:val="a0"/>
    <w:uiPriority w:val="22"/>
    <w:qFormat/>
    <w:rsid w:val="00523B1C"/>
    <w:rPr>
      <w:b/>
      <w:bCs/>
    </w:rPr>
  </w:style>
  <w:style w:type="paragraph" w:styleId="a6">
    <w:name w:val="Normal (Web)"/>
    <w:basedOn w:val="a"/>
    <w:uiPriority w:val="99"/>
    <w:unhideWhenUsed/>
    <w:rsid w:val="00523B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16828902">
      <w:bodyDiv w:val="1"/>
      <w:marLeft w:val="0"/>
      <w:marRight w:val="0"/>
      <w:marTop w:val="0"/>
      <w:marBottom w:val="0"/>
      <w:divBdr>
        <w:top w:val="none" w:sz="0" w:space="0" w:color="auto"/>
        <w:left w:val="none" w:sz="0" w:space="0" w:color="auto"/>
        <w:bottom w:val="none" w:sz="0" w:space="0" w:color="auto"/>
        <w:right w:val="none" w:sz="0" w:space="0" w:color="auto"/>
      </w:divBdr>
    </w:div>
    <w:div w:id="1505439834">
      <w:bodyDiv w:val="1"/>
      <w:marLeft w:val="0"/>
      <w:marRight w:val="0"/>
      <w:marTop w:val="0"/>
      <w:marBottom w:val="0"/>
      <w:divBdr>
        <w:top w:val="none" w:sz="0" w:space="0" w:color="auto"/>
        <w:left w:val="none" w:sz="0" w:space="0" w:color="auto"/>
        <w:bottom w:val="none" w:sz="0" w:space="0" w:color="auto"/>
        <w:right w:val="none" w:sz="0" w:space="0" w:color="auto"/>
      </w:divBdr>
      <w:divsChild>
        <w:div w:id="2001273378">
          <w:marLeft w:val="0"/>
          <w:marRight w:val="0"/>
          <w:marTop w:val="0"/>
          <w:marBottom w:val="41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2023-03-19T00:14:00Z</dcterms:created>
  <dcterms:modified xsi:type="dcterms:W3CDTF">2023-03-19T00:19:00Z</dcterms:modified>
</cp:coreProperties>
</file>